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after="220" w:before="360" w:lineRule="auto"/>
        <w:rPr>
          <w:rFonts w:ascii="Poppins" w:cs="Poppins" w:eastAsia="Poppins" w:hAnsi="Poppins"/>
          <w:b w:val="1"/>
          <w:color w:val="24292e"/>
          <w:sz w:val="24"/>
          <w:szCs w:val="24"/>
        </w:rPr>
      </w:pPr>
      <w:bookmarkStart w:colFirst="0" w:colLast="0" w:name="_nfxp1ruykfli" w:id="0"/>
      <w:bookmarkEnd w:id="0"/>
      <w:r w:rsidDel="00000000" w:rsidR="00000000" w:rsidRPr="00000000">
        <w:rPr>
          <w:rFonts w:ascii="Poppins" w:cs="Poppins" w:eastAsia="Poppins" w:hAnsi="Poppins"/>
          <w:b w:val="1"/>
          <w:color w:val="24292e"/>
          <w:sz w:val="24"/>
          <w:szCs w:val="24"/>
          <w:rtl w:val="0"/>
        </w:rPr>
        <w:t xml:space="preserve">Introduzione</w:t>
      </w:r>
    </w:p>
    <w:p w:rsidR="00000000" w:rsidDel="00000000" w:rsidP="00000000" w:rsidRDefault="00000000" w:rsidRPr="00000000" w14:paraId="00000002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Nome del progetto: REgional Social economy POlicies for sustaiNable community-DrivenEnvironmental Transition</w:t>
      </w:r>
    </w:p>
    <w:p w:rsidR="00000000" w:rsidDel="00000000" w:rsidP="00000000" w:rsidRDefault="00000000" w:rsidRPr="00000000" w14:paraId="00000003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Acronimo: RESPONDET</w:t>
      </w:r>
    </w:p>
    <w:p w:rsidR="00000000" w:rsidDel="00000000" w:rsidP="00000000" w:rsidRDefault="00000000" w:rsidRPr="00000000" w14:paraId="00000004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Call: SMP-COSME-2021-RESILIENCE</w:t>
      </w:r>
    </w:p>
    <w:p w:rsidR="00000000" w:rsidDel="00000000" w:rsidP="00000000" w:rsidRDefault="00000000" w:rsidRPr="00000000" w14:paraId="00000005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Topic: SMP-COSME-2021-RESILIENCE-SEM</w:t>
      </w:r>
    </w:p>
    <w:p w:rsidR="00000000" w:rsidDel="00000000" w:rsidP="00000000" w:rsidRDefault="00000000" w:rsidRPr="00000000" w14:paraId="00000006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Ente finanziatore: </w:t>
      </w: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Consiglio europeo per l’innovazione e dall’Agenzia esecutiva per le PMI (EISMEA)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Data di inizio del progetto: 1 maggio 2022</w:t>
      </w:r>
    </w:p>
    <w:p w:rsidR="00000000" w:rsidDel="00000000" w:rsidP="00000000" w:rsidRDefault="00000000" w:rsidRPr="00000000" w14:paraId="00000008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Data di fine del progetto: 31 ottobre 2023</w:t>
      </w:r>
    </w:p>
    <w:p w:rsidR="00000000" w:rsidDel="00000000" w:rsidP="00000000" w:rsidRDefault="00000000" w:rsidRPr="00000000" w14:paraId="00000009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Durata: 18 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hd w:fill="ffffff" w:val="clear"/>
        <w:spacing w:after="220" w:before="360" w:lineRule="auto"/>
        <w:rPr>
          <w:rFonts w:ascii="Poppins" w:cs="Poppins" w:eastAsia="Poppins" w:hAnsi="Poppins"/>
          <w:b w:val="1"/>
          <w:color w:val="24292e"/>
          <w:sz w:val="24"/>
          <w:szCs w:val="24"/>
        </w:rPr>
      </w:pPr>
      <w:bookmarkStart w:colFirst="0" w:colLast="0" w:name="_20sxpxufyvqr" w:id="1"/>
      <w:bookmarkEnd w:id="1"/>
      <w:r w:rsidDel="00000000" w:rsidR="00000000" w:rsidRPr="00000000">
        <w:rPr>
          <w:rFonts w:ascii="Poppins" w:cs="Poppins" w:eastAsia="Poppins" w:hAnsi="Poppins"/>
          <w:b w:val="1"/>
          <w:color w:val="24292e"/>
          <w:sz w:val="24"/>
          <w:szCs w:val="24"/>
          <w:rtl w:val="0"/>
        </w:rPr>
        <w:t xml:space="preserve">Presentazione del progetto</w:t>
      </w:r>
    </w:p>
    <w:p w:rsidR="00000000" w:rsidDel="00000000" w:rsidP="00000000" w:rsidRDefault="00000000" w:rsidRPr="00000000" w14:paraId="0000000B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17"/>
          <w:szCs w:val="17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Il progetto RESPONDET si propone di promuovere lo sviluppo locale e regionale al fine di rafforzare l’economia sociale rendendo la gestione comune delle risorse il principale elemento di sostenibilità sociale nel processo di transizione green, </w:t>
      </w: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con particolare attenzione ai temi dell’economia circolare e della transizione energetica</w:t>
      </w:r>
      <w:r w:rsidDel="00000000" w:rsidR="00000000" w:rsidRPr="00000000">
        <w:rPr>
          <w:rFonts w:ascii="Poppins" w:cs="Poppins" w:eastAsia="Poppins" w:hAnsi="Poppins"/>
          <w:color w:val="212529"/>
          <w:sz w:val="17"/>
          <w:szCs w:val="17"/>
          <w:highlight w:val="whit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. RESPONDET faciliterà quindi la convergenza delle linee politiche e un effettivo trasferimento delle conoscenze, ma anche la costruzione di collaborazioni locali e transnazionali in grado di garantire la sostenibilità dei risultati del progetto.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60" w:before="0" w:line="276" w:lineRule="auto"/>
        <w:ind w:left="0" w:right="0" w:firstLine="0"/>
        <w:jc w:val="left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Per fare ciò articolerà le sue azioni attorno a quattro filoni tematici principali: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76" w:lineRule="auto"/>
        <w:ind w:left="720" w:right="0" w:hanging="360"/>
        <w:jc w:val="left"/>
        <w:rPr>
          <w:rFonts w:ascii="Poppins" w:cs="Poppins" w:eastAsia="Poppins" w:hAnsi="Poppins"/>
          <w:color w:val="212529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Promuovere il ruolo dell’economia sociale nella costituzione di policy locali energetiche;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76" w:lineRule="auto"/>
        <w:ind w:left="720" w:right="0" w:hanging="360"/>
        <w:jc w:val="left"/>
        <w:rPr>
          <w:rFonts w:ascii="Poppins" w:cs="Poppins" w:eastAsia="Poppins" w:hAnsi="Poppins"/>
          <w:color w:val="212529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Rafforzare il ruolo dell’economia sociale come attore chiave nello sviluppo dell’economia circolare locale;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76" w:lineRule="auto"/>
        <w:ind w:left="720" w:right="0" w:hanging="360"/>
        <w:jc w:val="left"/>
        <w:rPr>
          <w:rFonts w:ascii="Poppins" w:cs="Poppins" w:eastAsia="Poppins" w:hAnsi="Poppins"/>
          <w:color w:val="212529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Favorire il capacity building nell’ambito dell’economia sociale, nell’ambito delle iniziative comunitarie e della pubblica amministrazione per quanto riguarda la costruzione di una visione guidata dall’economia sociale e dalla saggia gestione delle risorse;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60" w:before="0" w:line="276" w:lineRule="auto"/>
        <w:ind w:left="720" w:right="0" w:hanging="360"/>
        <w:jc w:val="left"/>
        <w:rPr>
          <w:rFonts w:ascii="Poppins" w:cs="Poppins" w:eastAsia="Poppins" w:hAnsi="Poppins"/>
          <w:color w:val="212529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Stimolare la cooperazione tra economia sociale e organizzazioni.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hd w:fill="ffffff" w:val="clear"/>
        <w:spacing w:after="220" w:before="360" w:lineRule="auto"/>
        <w:rPr>
          <w:rFonts w:ascii="Poppins" w:cs="Poppins" w:eastAsia="Poppins" w:hAnsi="Poppins"/>
          <w:color w:val="212529"/>
          <w:sz w:val="17"/>
          <w:szCs w:val="17"/>
        </w:rPr>
      </w:pPr>
      <w:bookmarkStart w:colFirst="0" w:colLast="0" w:name="_xrzwminw0ss8" w:id="2"/>
      <w:bookmarkEnd w:id="2"/>
      <w:r w:rsidDel="00000000" w:rsidR="00000000" w:rsidRPr="00000000">
        <w:rPr>
          <w:rFonts w:ascii="Poppins" w:cs="Poppins" w:eastAsia="Poppins" w:hAnsi="Poppins"/>
          <w:b w:val="1"/>
          <w:color w:val="24292e"/>
          <w:sz w:val="24"/>
          <w:szCs w:val="24"/>
          <w:rtl w:val="0"/>
        </w:rPr>
        <w:t xml:space="preserve">Partner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17"/>
          <w:szCs w:val="17"/>
        </w:rPr>
      </w:pPr>
      <w:hyperlink r:id="rId6">
        <w:r w:rsidDel="00000000" w:rsidR="00000000" w:rsidRPr="00000000">
          <w:rPr>
            <w:rFonts w:ascii="Poppins" w:cs="Poppins" w:eastAsia="Poppins" w:hAnsi="Poppins"/>
            <w:color w:val="ff500f"/>
            <w:sz w:val="24"/>
            <w:szCs w:val="24"/>
            <w:rtl w:val="0"/>
          </w:rPr>
          <w:t xml:space="preserve">Camera di commercio di Torino</w:t>
        </w:r>
      </w:hyperlink>
      <w:r w:rsidDel="00000000" w:rsidR="00000000" w:rsidRPr="00000000">
        <w:rPr>
          <w:rFonts w:ascii="Poppins" w:cs="Poppins" w:eastAsia="Poppins" w:hAnsi="Poppins"/>
          <w:color w:val="212529"/>
          <w:sz w:val="17"/>
          <w:szCs w:val="17"/>
          <w:rtl w:val="0"/>
        </w:rPr>
        <w:t xml:space="preserve"> e </w:t>
      </w:r>
      <w:hyperlink r:id="rId7">
        <w:r w:rsidDel="00000000" w:rsidR="00000000" w:rsidRPr="00000000">
          <w:rPr>
            <w:rFonts w:ascii="Poppins" w:cs="Poppins" w:eastAsia="Poppins" w:hAnsi="Poppins"/>
            <w:color w:val="ff500f"/>
            <w:sz w:val="24"/>
            <w:szCs w:val="24"/>
            <w:rtl w:val="0"/>
          </w:rPr>
          <w:t xml:space="preserve">Torino Social Impact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17"/>
          <w:szCs w:val="17"/>
        </w:rPr>
      </w:pPr>
      <w:hyperlink r:id="rId8">
        <w:r w:rsidDel="00000000" w:rsidR="00000000" w:rsidRPr="00000000">
          <w:rPr>
            <w:rFonts w:ascii="Poppins" w:cs="Poppins" w:eastAsia="Poppins" w:hAnsi="Poppins"/>
            <w:color w:val="ff500f"/>
            <w:sz w:val="24"/>
            <w:szCs w:val="24"/>
            <w:rtl w:val="0"/>
          </w:rPr>
          <w:t xml:space="preserve">Città di Torino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60" w:before="0" w:line="276" w:lineRule="auto"/>
        <w:ind w:left="0" w:right="0" w:firstLine="0"/>
        <w:jc w:val="left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Generalitat of Catalonia (ES) (capofila)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60" w:before="0" w:line="276" w:lineRule="auto"/>
        <w:ind w:left="0" w:right="0" w:firstLine="0"/>
        <w:jc w:val="left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Confederazione delle Cooperative della Catalogna (ES)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60" w:before="0" w:line="276" w:lineRule="auto"/>
        <w:ind w:left="0" w:right="0" w:firstLine="0"/>
        <w:jc w:val="left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Rete Europea delle Città e dei Territori per l'Economia Sociale</w:t>
      </w: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 (REVES aisbl)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60" w:before="0" w:line="276" w:lineRule="auto"/>
        <w:ind w:left="0" w:right="0" w:firstLine="0"/>
        <w:jc w:val="left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Service Public de Wallonie Economie, Emploi, Recherche – Direction de l’économie sociale (BE)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60" w:before="0" w:line="276" w:lineRule="auto"/>
        <w:ind w:left="0" w:right="0" w:firstLine="0"/>
        <w:jc w:val="left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Concertation des organisations représentatives de l’économie sociale (ConcertE S) (BE)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60" w:before="0" w:line="276" w:lineRule="auto"/>
        <w:ind w:left="0" w:right="0" w:firstLine="0"/>
        <w:jc w:val="left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Malopolska Voivodship/The Regional Centre for Social Policy in Cracow (ROPS) (PL)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60" w:before="0" w:line="276" w:lineRule="auto"/>
        <w:ind w:left="0" w:right="0" w:firstLine="0"/>
        <w:jc w:val="left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6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hyperlink r:id="rId9">
        <w:r w:rsidDel="00000000" w:rsidR="00000000" w:rsidRPr="00000000">
          <w:rPr>
            <w:rFonts w:ascii="Poppins" w:cs="Poppins" w:eastAsia="Poppins" w:hAnsi="Poppins"/>
            <w:color w:val="1155cc"/>
            <w:sz w:val="24"/>
            <w:szCs w:val="24"/>
            <w:u w:val="single"/>
            <w:rtl w:val="0"/>
          </w:rPr>
          <w:t xml:space="preserve">https://www.torinosocialimpact.it/news/la-camera-di-commercio-e-la-citta-di-torino-vincono-il-progetto-europeo-respondet-per-torino-social-impact/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hyperlink r:id="rId10">
        <w:r w:rsidDel="00000000" w:rsidR="00000000" w:rsidRPr="00000000">
          <w:rPr>
            <w:rFonts w:ascii="Poppins" w:cs="Poppins" w:eastAsia="Poppins" w:hAnsi="Poppins"/>
            <w:color w:val="1155cc"/>
            <w:sz w:val="24"/>
            <w:szCs w:val="24"/>
            <w:u w:val="single"/>
            <w:rtl w:val="0"/>
          </w:rPr>
          <w:t xml:space="preserve">https://www.torinosocialimpact.it/news/primo-incontro-dei-partner-del-progetto-respondet/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60" w:lineRule="auto"/>
        <w:rPr/>
      </w:pPr>
      <w:hyperlink r:id="rId11">
        <w:r w:rsidDel="00000000" w:rsidR="00000000" w:rsidRPr="00000000">
          <w:rPr>
            <w:rFonts w:ascii="Poppins" w:cs="Poppins" w:eastAsia="Poppins" w:hAnsi="Poppins"/>
            <w:color w:val="1155cc"/>
            <w:sz w:val="24"/>
            <w:szCs w:val="24"/>
            <w:u w:val="single"/>
            <w:rtl w:val="0"/>
          </w:rPr>
          <w:t xml:space="preserve">https://www.torinosocialimpact.it/news/a-torino-il-progetto-europeo-respondet-sulleconomia-sociale/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60" w:lineRule="auto"/>
        <w:rPr/>
      </w:pPr>
      <w:r w:rsidDel="00000000" w:rsidR="00000000" w:rsidRPr="00000000">
        <w:rPr>
          <w:rFonts w:ascii="Poppins" w:cs="Poppins" w:eastAsia="Poppins" w:hAnsi="Poppins"/>
          <w:color w:val="1155cc"/>
          <w:sz w:val="24"/>
          <w:szCs w:val="24"/>
          <w:u w:val="single"/>
          <w:rtl w:val="0"/>
        </w:rPr>
        <w:t xml:space="preserve">https://www.torinosocialimpact.it/news/torino-social-impact-va-a-teatro-per-biennale-democrazia/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60" w:lineRule="auto"/>
        <w:rPr/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ENG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60" w:lineRule="auto"/>
        <w:rPr>
          <w:rFonts w:ascii="Poppins" w:cs="Poppins" w:eastAsia="Poppins" w:hAnsi="Poppins"/>
          <w:b w:val="1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212529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25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Project name: REgional Social economy POlicies for sustaiNable community-DrivenEnvironmental Transition</w:t>
      </w:r>
    </w:p>
    <w:p w:rsidR="00000000" w:rsidDel="00000000" w:rsidP="00000000" w:rsidRDefault="00000000" w:rsidRPr="00000000" w14:paraId="00000026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Project acronym: RESPONDET</w:t>
      </w:r>
    </w:p>
    <w:p w:rsidR="00000000" w:rsidDel="00000000" w:rsidP="00000000" w:rsidRDefault="00000000" w:rsidRPr="00000000" w14:paraId="00000027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Call: SMP-COSME-2021-RESILIENCE</w:t>
      </w:r>
    </w:p>
    <w:p w:rsidR="00000000" w:rsidDel="00000000" w:rsidP="00000000" w:rsidRDefault="00000000" w:rsidRPr="00000000" w14:paraId="00000028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Topic: SMP-COSME-2021-RESILIENCE-SEM</w:t>
      </w:r>
    </w:p>
    <w:p w:rsidR="00000000" w:rsidDel="00000000" w:rsidP="00000000" w:rsidRDefault="00000000" w:rsidRPr="00000000" w14:paraId="00000029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Type of action: SMP Grants for Financial Support</w:t>
      </w:r>
    </w:p>
    <w:p w:rsidR="00000000" w:rsidDel="00000000" w:rsidP="00000000" w:rsidRDefault="00000000" w:rsidRPr="00000000" w14:paraId="0000002A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Granting authority: European Innovation Council and SMEs Executive Agency</w:t>
      </w:r>
    </w:p>
    <w:p w:rsidR="00000000" w:rsidDel="00000000" w:rsidP="00000000" w:rsidRDefault="00000000" w:rsidRPr="00000000" w14:paraId="0000002B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Project starting date: fixed date: 1 May 2022</w:t>
      </w:r>
    </w:p>
    <w:p w:rsidR="00000000" w:rsidDel="00000000" w:rsidP="00000000" w:rsidRDefault="00000000" w:rsidRPr="00000000" w14:paraId="0000002C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Project end date: 31 October 2023</w:t>
      </w:r>
    </w:p>
    <w:p w:rsidR="00000000" w:rsidDel="00000000" w:rsidP="00000000" w:rsidRDefault="00000000" w:rsidRPr="00000000" w14:paraId="0000002D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Project duration: 18 months</w:t>
      </w:r>
    </w:p>
    <w:p w:rsidR="00000000" w:rsidDel="00000000" w:rsidP="00000000" w:rsidRDefault="00000000" w:rsidRPr="00000000" w14:paraId="0000002E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60" w:lineRule="auto"/>
        <w:rPr>
          <w:rFonts w:ascii="Poppins" w:cs="Poppins" w:eastAsia="Poppins" w:hAnsi="Poppins"/>
          <w:b w:val="1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212529"/>
          <w:sz w:val="24"/>
          <w:szCs w:val="24"/>
          <w:rtl w:val="0"/>
        </w:rPr>
        <w:t xml:space="preserve">Project presentation</w:t>
      </w:r>
    </w:p>
    <w:p w:rsidR="00000000" w:rsidDel="00000000" w:rsidP="00000000" w:rsidRDefault="00000000" w:rsidRPr="00000000" w14:paraId="00000030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The RESPONDET project aims to develop local and regional policies to strengthen social economy-driven community management of resources as a main element of (socially) sustainable green transition processes. Partners will focus on two specific types of resource management a) the promotion of community energy initiatives (cooperatives and others); b) promotion of (community involvement in) the circular economy, with a specific focus on niche sectors. </w:t>
      </w:r>
    </w:p>
    <w:p w:rsidR="00000000" w:rsidDel="00000000" w:rsidP="00000000" w:rsidRDefault="00000000" w:rsidRPr="00000000" w14:paraId="00000031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The project will develop around four thematic priority strands: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Poppins" w:cs="Poppins" w:eastAsia="Poppins" w:hAnsi="Poppins"/>
          <w:color w:val="212529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Promoting the role of the social economy in the establishment of local community energy initiatives;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Poppins" w:cs="Poppins" w:eastAsia="Poppins" w:hAnsi="Poppins"/>
          <w:color w:val="212529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Enhancing the potential of the social economy as a key player in the development of the circular economy;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Poppins" w:cs="Poppins" w:eastAsia="Poppins" w:hAnsi="Poppins"/>
          <w:color w:val="212529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Fostering capacity-building within the social economy, community initiatives and public administration regarding social economy-driven community-management of resources (including the use of digitalsupport mechanisms and tools);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spacing w:after="260" w:lineRule="auto"/>
        <w:ind w:left="720" w:hanging="360"/>
        <w:rPr>
          <w:rFonts w:ascii="Poppins" w:cs="Poppins" w:eastAsia="Poppins" w:hAnsi="Poppins"/>
          <w:color w:val="212529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Stimulating cooperation between social economy organisations as well as between SE and its partners in the above mentioned fields.</w:t>
      </w:r>
    </w:p>
    <w:p w:rsidR="00000000" w:rsidDel="00000000" w:rsidP="00000000" w:rsidRDefault="00000000" w:rsidRPr="00000000" w14:paraId="00000036">
      <w:pPr>
        <w:shd w:fill="ffffff" w:val="clear"/>
        <w:spacing w:after="260" w:lineRule="auto"/>
        <w:ind w:left="0" w:firstLine="0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Project partners: </w:t>
      </w:r>
    </w:p>
    <w:p w:rsidR="00000000" w:rsidDel="00000000" w:rsidP="00000000" w:rsidRDefault="00000000" w:rsidRPr="00000000" w14:paraId="00000037">
      <w:pPr>
        <w:shd w:fill="ffffff" w:val="clear"/>
        <w:spacing w:after="260" w:lineRule="auto"/>
        <w:ind w:left="0" w:firstLine="0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Generalitat of Catalonia, (ES) (Lead Partner)</w:t>
      </w:r>
    </w:p>
    <w:p w:rsidR="00000000" w:rsidDel="00000000" w:rsidP="00000000" w:rsidRDefault="00000000" w:rsidRPr="00000000" w14:paraId="00000038">
      <w:pPr>
        <w:shd w:fill="ffffff" w:val="clear"/>
        <w:spacing w:after="260" w:lineRule="auto"/>
        <w:ind w:left="0" w:firstLine="0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Confederation of Cooperatives of Catalonia (ES)</w:t>
      </w:r>
    </w:p>
    <w:p w:rsidR="00000000" w:rsidDel="00000000" w:rsidP="00000000" w:rsidRDefault="00000000" w:rsidRPr="00000000" w14:paraId="00000039">
      <w:pPr>
        <w:shd w:fill="ffffff" w:val="clear"/>
        <w:spacing w:after="260" w:lineRule="auto"/>
        <w:ind w:left="0" w:firstLine="0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REVES aisbl, Service Public de Wallonie (BE)</w:t>
      </w:r>
    </w:p>
    <w:p w:rsidR="00000000" w:rsidDel="00000000" w:rsidP="00000000" w:rsidRDefault="00000000" w:rsidRPr="00000000" w14:paraId="0000003A">
      <w:pPr>
        <w:shd w:fill="ffffff" w:val="clear"/>
        <w:spacing w:after="260" w:lineRule="auto"/>
        <w:ind w:left="0" w:firstLine="0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ConcertES (BE), Malopolska Voivodship (ROPS) (PL)</w:t>
      </w:r>
    </w:p>
    <w:p w:rsidR="00000000" w:rsidDel="00000000" w:rsidP="00000000" w:rsidRDefault="00000000" w:rsidRPr="00000000" w14:paraId="0000003B">
      <w:pPr>
        <w:shd w:fill="ffffff" w:val="clear"/>
        <w:spacing w:after="260" w:lineRule="auto"/>
        <w:ind w:left="0" w:firstLine="0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City of Turin (IT)</w:t>
      </w:r>
    </w:p>
    <w:p w:rsidR="00000000" w:rsidDel="00000000" w:rsidP="00000000" w:rsidRDefault="00000000" w:rsidRPr="00000000" w14:paraId="0000003C">
      <w:pPr>
        <w:shd w:fill="ffffff" w:val="clear"/>
        <w:spacing w:after="260" w:lineRule="auto"/>
        <w:ind w:left="0" w:firstLine="0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Torino Chamber of Commerce and Torino Social Impact(IT).</w:t>
      </w:r>
    </w:p>
    <w:p w:rsidR="00000000" w:rsidDel="00000000" w:rsidP="00000000" w:rsidRDefault="00000000" w:rsidRPr="00000000" w14:paraId="0000003D">
      <w:pPr>
        <w:shd w:fill="ffffff" w:val="clear"/>
        <w:spacing w:after="260" w:lineRule="auto"/>
        <w:ind w:left="0" w:firstLine="0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529"/>
          <w:sz w:val="24"/>
          <w:szCs w:val="24"/>
          <w:rtl w:val="0"/>
        </w:rPr>
        <w:t xml:space="preserve">NEWS:</w:t>
      </w:r>
    </w:p>
    <w:p w:rsidR="00000000" w:rsidDel="00000000" w:rsidP="00000000" w:rsidRDefault="00000000" w:rsidRPr="00000000" w14:paraId="00000041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hyperlink r:id="rId12">
        <w:r w:rsidDel="00000000" w:rsidR="00000000" w:rsidRPr="00000000">
          <w:rPr>
            <w:rFonts w:ascii="Poppins" w:cs="Poppins" w:eastAsia="Poppins" w:hAnsi="Poppins"/>
            <w:color w:val="1155cc"/>
            <w:sz w:val="24"/>
            <w:szCs w:val="24"/>
            <w:u w:val="single"/>
            <w:rtl w:val="0"/>
          </w:rPr>
          <w:t xml:space="preserve">https://www.torinosocialimpact.it/news/la-camera-di-commercio-e-la-citta-di-torino-vincono-il-progetto-europeo-respondet-per-torino-social-impact/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hyperlink r:id="rId13">
        <w:r w:rsidDel="00000000" w:rsidR="00000000" w:rsidRPr="00000000">
          <w:rPr>
            <w:rFonts w:ascii="Poppins" w:cs="Poppins" w:eastAsia="Poppins" w:hAnsi="Poppins"/>
            <w:color w:val="1155cc"/>
            <w:sz w:val="24"/>
            <w:szCs w:val="24"/>
            <w:u w:val="single"/>
            <w:rtl w:val="0"/>
          </w:rPr>
          <w:t xml:space="preserve">https://www.torinosocialimpact.it/news/primo-incontro-dei-partner-del-progetto-respondet/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hyperlink r:id="rId14">
        <w:r w:rsidDel="00000000" w:rsidR="00000000" w:rsidRPr="00000000">
          <w:rPr>
            <w:rFonts w:ascii="Poppins" w:cs="Poppins" w:eastAsia="Poppins" w:hAnsi="Poppins"/>
            <w:color w:val="1155cc"/>
            <w:sz w:val="24"/>
            <w:szCs w:val="24"/>
            <w:u w:val="single"/>
            <w:rtl w:val="0"/>
          </w:rPr>
          <w:t xml:space="preserve">https://www.torinosocialimpact.it/news/a-torino-il-progetto-europeo-respondet-sulleconomia-sociale/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260" w:lineRule="auto"/>
        <w:rPr>
          <w:rFonts w:ascii="Poppins" w:cs="Poppins" w:eastAsia="Poppins" w:hAnsi="Poppins"/>
          <w:color w:val="212529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1155cc"/>
          <w:sz w:val="24"/>
          <w:szCs w:val="24"/>
          <w:u w:val="single"/>
          <w:rtl w:val="0"/>
        </w:rPr>
        <w:t xml:space="preserve">https://www.torinosocialimpact.it/news/torino-social-impact-va-a-teatro-per-biennale-democrazia/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rinosocialimpact.it/news/a-torino-il-progetto-europeo-respondet-sulleconomia-sociale/" TargetMode="External"/><Relationship Id="rId10" Type="http://schemas.openxmlformats.org/officeDocument/2006/relationships/hyperlink" Target="https://www.torinosocialimpact.it/news/primo-incontro-dei-partner-del-progetto-respondet/" TargetMode="External"/><Relationship Id="rId13" Type="http://schemas.openxmlformats.org/officeDocument/2006/relationships/hyperlink" Target="https://www.torinosocialimpact.it/news/primo-incontro-dei-partner-del-progetto-respondet/" TargetMode="External"/><Relationship Id="rId12" Type="http://schemas.openxmlformats.org/officeDocument/2006/relationships/hyperlink" Target="https://www.torinosocialimpact.it/news/la-camera-di-commercio-e-la-citta-di-torino-vincono-il-progetto-europeo-respondet-per-torino-social-impac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rinosocialimpact.it/news/la-camera-di-commercio-e-la-citta-di-torino-vincono-il-progetto-europeo-respondet-per-torino-social-impact/" TargetMode="External"/><Relationship Id="rId14" Type="http://schemas.openxmlformats.org/officeDocument/2006/relationships/hyperlink" Target="https://www.torinosocialimpact.it/news/a-torino-il-progetto-europeo-respondet-sulleconomia-social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orinosocialimpact.it/ecosistema/camera-di-commercio-di-torino/" TargetMode="External"/><Relationship Id="rId7" Type="http://schemas.openxmlformats.org/officeDocument/2006/relationships/hyperlink" Target="https://www.torinosocialimpact.it/" TargetMode="External"/><Relationship Id="rId8" Type="http://schemas.openxmlformats.org/officeDocument/2006/relationships/hyperlink" Target="https://www.torinosocialimpact.it/ecosistema/comune-di-torin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